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D5C4" w14:textId="1F28BFDE" w:rsidR="00A6077E" w:rsidRPr="00DB5590" w:rsidRDefault="00DB5590">
      <w:pPr>
        <w:spacing w:after="120"/>
        <w:rPr>
          <w:rFonts w:ascii="Futura Std Book" w:hAnsi="Futura Std Book" w:cs="Futura Std Medium"/>
          <w:color w:val="FF5000"/>
          <w:sz w:val="23"/>
          <w:lang w:val="en-GB"/>
        </w:rPr>
      </w:pPr>
      <w:r>
        <w:rPr>
          <w:rFonts w:asciiTheme="majorHAnsi" w:hAnsiTheme="majorHAnsi" w:cstheme="majorHAnsi"/>
          <w:noProof/>
          <w:color w:val="E7E6E6" w:themeColor="background2"/>
          <w:sz w:val="40"/>
        </w:rPr>
        <w:drawing>
          <wp:anchor distT="0" distB="0" distL="114300" distR="114300" simplePos="0" relativeHeight="251659264" behindDoc="0" locked="0" layoutInCell="1" allowOverlap="1" wp14:anchorId="319EBDEA" wp14:editId="3074A0E9">
            <wp:simplePos x="0" y="0"/>
            <wp:positionH relativeFrom="column">
              <wp:posOffset>16510</wp:posOffset>
            </wp:positionH>
            <wp:positionV relativeFrom="paragraph">
              <wp:posOffset>594360</wp:posOffset>
            </wp:positionV>
            <wp:extent cx="6210935" cy="2540"/>
            <wp:effectExtent l="0" t="0" r="37465" b="355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sidRPr="00DB5590">
        <w:rPr>
          <w:rFonts w:asciiTheme="majorHAnsi" w:hAnsiTheme="majorHAnsi" w:cstheme="majorHAnsi"/>
          <w:color w:val="3B3838" w:themeColor="background2" w:themeShade="40"/>
          <w:sz w:val="40"/>
          <w:lang w:val="en-GB"/>
        </w:rPr>
        <w:t>VOLTA</w:t>
      </w:r>
      <w:r w:rsidRPr="00DB5590">
        <w:rPr>
          <w:rFonts w:ascii="Futura Std Book" w:hAnsi="Futura Std Book" w:cs="Futura Std Medium"/>
          <w:color w:val="3B3838" w:themeColor="background2" w:themeShade="40"/>
          <w:sz w:val="40"/>
          <w:lang w:val="en-GB"/>
        </w:rPr>
        <w:t xml:space="preserve"> </w:t>
      </w:r>
      <w:r w:rsidRPr="00DB5590">
        <w:rPr>
          <w:rFonts w:ascii="Futura Std Book" w:hAnsi="Futura Std Book" w:cs="Futura Std Medium"/>
          <w:color w:val="3B3838" w:themeColor="background2" w:themeShade="40"/>
          <w:sz w:val="40"/>
          <w:lang w:val="en-GB"/>
        </w:rPr>
        <w:br/>
      </w:r>
      <w:r w:rsidRPr="00DB5590">
        <w:rPr>
          <w:rFonts w:cstheme="minorHAnsi"/>
          <w:b/>
          <w:color w:val="FF5000"/>
          <w:sz w:val="28"/>
          <w:lang w:val="en-GB"/>
        </w:rPr>
        <w:t>SURFACE-MOUNTED LOCK WITH BATTERY-POWERED ELECTRONIC KEYPAD</w:t>
      </w:r>
    </w:p>
    <w:p w14:paraId="2507A1A3" w14:textId="329F4DDC" w:rsidR="00A6077E" w:rsidRDefault="00DB5590">
      <w:pPr>
        <w:pStyle w:val="Bullets"/>
        <w:numPr>
          <w:ilvl w:val="0"/>
          <w:numId w:val="0"/>
        </w:numPr>
        <w:rPr>
          <w:rFonts w:ascii="Calibri" w:hAnsi="Calibri" w:cs="Calibri"/>
        </w:rPr>
      </w:pPr>
      <w:r>
        <w:rPr>
          <w:rFonts w:ascii="Calibri" w:hAnsi="Calibri" w:cs="Calibri"/>
          <w:b/>
        </w:rPr>
        <w:t>Specification text</w:t>
      </w:r>
      <w:r>
        <w:rPr>
          <w:rFonts w:ascii="Calibri" w:hAnsi="Calibri" w:cs="Calibri"/>
        </w:rPr>
        <w:t>: The gate will be equipped with a lock and a VOLTA electronic keypad from the Locinox brand or a technically equivalent product, specially designed for outdoor use (corrosion-resistant according to the 1000-hour salt spray test in accordance with the ISO9227 standard). With an IP56 protection rating against weather conditions and dust, it will undergo intensive testing of more than 500,000 opening and closing cycles (approximately 40 times per day, equivalent to more than 30 years of use), guaranteeing opt</w:t>
      </w:r>
      <w:r>
        <w:rPr>
          <w:rFonts w:ascii="Calibri" w:hAnsi="Calibri" w:cs="Calibri"/>
        </w:rPr>
        <w:t>imum robustness. The battery autonomy supports more than 150,000 opening and closing cycles (approximately 40 times per day, equivalent to more than 10 years of use) before replacement is required.</w:t>
      </w:r>
    </w:p>
    <w:p w14:paraId="086BA6DC" w14:textId="4148E861" w:rsidR="00A6077E" w:rsidRDefault="00DB5590">
      <w:pPr>
        <w:pStyle w:val="Pa1"/>
        <w:spacing w:before="180" w:after="120"/>
        <w:rPr>
          <w:rFonts w:asciiTheme="majorHAnsi" w:hAnsiTheme="majorHAnsi" w:cs="Calibri Light (Koppen)"/>
          <w:b/>
          <w:color w:val="FF5000"/>
          <w:sz w:val="20"/>
        </w:rPr>
      </w:pPr>
      <w:r>
        <w:rPr>
          <w:rFonts w:asciiTheme="majorHAnsi" w:hAnsiTheme="majorHAnsi" w:cs="Calibri Light (Koppen)"/>
          <w:b/>
          <w:color w:val="FF5000"/>
          <w:sz w:val="20"/>
        </w:rPr>
        <w:t>FEATURES</w:t>
      </w:r>
    </w:p>
    <w:p w14:paraId="66B5132C" w14:textId="3B80D41B" w:rsidR="00A6077E" w:rsidRDefault="00DB5590">
      <w:pPr>
        <w:pStyle w:val="Bullets"/>
        <w:rPr>
          <w:rFonts w:ascii="Calibri" w:hAnsi="Calibri" w:cs="Calibri"/>
        </w:rPr>
      </w:pPr>
      <w:r>
        <w:rPr>
          <w:rFonts w:ascii="Calibri" w:hAnsi="Calibri" w:cs="Calibri"/>
        </w:rPr>
        <w:t>Industrial surface-mounted lock.</w:t>
      </w:r>
    </w:p>
    <w:p w14:paraId="3FAA687D" w14:textId="28B5EF96" w:rsidR="00A6077E" w:rsidRDefault="00DB5590">
      <w:pPr>
        <w:pStyle w:val="Bullets"/>
        <w:rPr>
          <w:rFonts w:ascii="Calibri" w:hAnsi="Calibri" w:cs="Calibri"/>
        </w:rPr>
      </w:pPr>
      <w:r>
        <w:rPr>
          <w:rFonts w:ascii="Calibri" w:hAnsi="Calibri" w:cs="Calibri"/>
        </w:rPr>
        <w:t>Battery operated.</w:t>
      </w:r>
    </w:p>
    <w:p w14:paraId="07775AC8" w14:textId="4BA6BCC1" w:rsidR="00A6077E" w:rsidRDefault="00DB5590">
      <w:pPr>
        <w:pStyle w:val="Bullets"/>
        <w:rPr>
          <w:rFonts w:ascii="Calibri" w:hAnsi="Calibri" w:cs="Calibri"/>
        </w:rPr>
      </w:pPr>
      <w:r>
        <w:rPr>
          <w:rFonts w:ascii="Calibri" w:hAnsi="Calibri" w:cs="Calibri"/>
        </w:rPr>
        <w:t>Vandal-proof battery compartment.</w:t>
      </w:r>
    </w:p>
    <w:p w14:paraId="6E115DBB" w14:textId="165E2992" w:rsidR="00A6077E" w:rsidRDefault="00DB5590">
      <w:pPr>
        <w:pStyle w:val="Bullets"/>
        <w:rPr>
          <w:rFonts w:ascii="Calibri" w:hAnsi="Calibri" w:cs="Calibri"/>
        </w:rPr>
      </w:pPr>
      <w:r>
        <w:rPr>
          <w:rFonts w:ascii="Calibri" w:hAnsi="Calibri" w:cs="Calibri"/>
        </w:rPr>
        <w:t>It can be installed on profiles from 40 to 60mm.</w:t>
      </w:r>
    </w:p>
    <w:p w14:paraId="2B45B729" w14:textId="03C585B2" w:rsidR="00A6077E" w:rsidRDefault="00DB5590">
      <w:pPr>
        <w:pStyle w:val="Bullets"/>
        <w:rPr>
          <w:rFonts w:ascii="Calibri" w:hAnsi="Calibri" w:cs="Calibri"/>
        </w:rPr>
      </w:pPr>
      <w:r>
        <w:rPr>
          <w:rFonts w:ascii="Calibri" w:hAnsi="Calibri" w:cs="Calibri"/>
        </w:rPr>
        <w:t>Allows key operation of the daybolt.</w:t>
      </w:r>
    </w:p>
    <w:p w14:paraId="2C906CD9" w14:textId="20F22015" w:rsidR="00A6077E" w:rsidRDefault="00DB5590">
      <w:pPr>
        <w:pStyle w:val="Bullets"/>
        <w:rPr>
          <w:rFonts w:ascii="Calibri" w:hAnsi="Calibri" w:cs="Calibri"/>
        </w:rPr>
      </w:pPr>
      <w:r>
        <w:rPr>
          <w:rFonts w:ascii="Calibri" w:hAnsi="Calibri" w:cs="Calibri"/>
        </w:rPr>
        <w:t>Supplied as standard with an anodised aluminium handle set.</w:t>
      </w:r>
    </w:p>
    <w:p w14:paraId="3BAC8937" w14:textId="7DE3A306" w:rsidR="00A6077E" w:rsidRDefault="00DB5590">
      <w:pPr>
        <w:pStyle w:val="Bullets"/>
        <w:rPr>
          <w:rFonts w:ascii="Calibri" w:hAnsi="Calibri" w:cs="Calibri"/>
        </w:rPr>
      </w:pPr>
      <w:r>
        <w:rPr>
          <w:rFonts w:ascii="Calibri" w:hAnsi="Calibri" w:cs="Calibri"/>
        </w:rPr>
        <w:t>Different handles available.</w:t>
      </w:r>
    </w:p>
    <w:p w14:paraId="7000F719" w14:textId="2318E24F" w:rsidR="00A6077E" w:rsidRDefault="00DB5590">
      <w:pPr>
        <w:pStyle w:val="Bullets"/>
        <w:rPr>
          <w:rFonts w:ascii="Calibri" w:hAnsi="Calibri" w:cs="Calibri"/>
        </w:rPr>
      </w:pPr>
      <w:r>
        <w:rPr>
          <w:rFonts w:ascii="Calibri" w:hAnsi="Calibri" w:cs="Calibri"/>
        </w:rPr>
        <w:t>Choice of single-sided keypad</w:t>
      </w:r>
      <w:r>
        <w:rPr>
          <w:rFonts w:ascii="Calibri" w:hAnsi="Calibri" w:cs="Calibri"/>
        </w:rPr>
        <w:t xml:space="preserve"> with cover plate or double-sided keypad</w:t>
      </w:r>
    </w:p>
    <w:p w14:paraId="7014641A" w14:textId="77777777" w:rsidR="00A6077E" w:rsidRDefault="00DB5590">
      <w:pPr>
        <w:pStyle w:val="Bullets"/>
        <w:rPr>
          <w:rFonts w:ascii="Calibri" w:hAnsi="Calibri" w:cs="Calibri"/>
        </w:rPr>
      </w:pPr>
      <w:r>
        <w:rPr>
          <w:rFonts w:ascii="Calibri" w:hAnsi="Calibri" w:cs="Calibri"/>
        </w:rPr>
        <w:t>Up to 100 different input and output codes possible.</w:t>
      </w:r>
    </w:p>
    <w:p w14:paraId="59513A8C" w14:textId="77777777" w:rsidR="00A6077E" w:rsidRDefault="00DB5590">
      <w:pPr>
        <w:pStyle w:val="Bullets"/>
        <w:rPr>
          <w:rFonts w:ascii="Calibri" w:hAnsi="Calibri" w:cs="Calibri"/>
        </w:rPr>
      </w:pPr>
      <w:r>
        <w:rPr>
          <w:rFonts w:ascii="Calibri" w:hAnsi="Calibri" w:cs="Calibri"/>
        </w:rPr>
        <w:t>Free exit possible via handle</w:t>
      </w:r>
    </w:p>
    <w:p w14:paraId="1C3FE581" w14:textId="77777777" w:rsidR="00A6077E" w:rsidRDefault="00DB5590">
      <w:pPr>
        <w:pStyle w:val="Bullets"/>
        <w:rPr>
          <w:rFonts w:ascii="Calibri" w:hAnsi="Calibri" w:cs="Calibri"/>
        </w:rPr>
      </w:pPr>
      <w:r>
        <w:rPr>
          <w:rFonts w:ascii="Calibri" w:hAnsi="Calibri" w:cs="Calibri"/>
        </w:rPr>
        <w:t>Permanently open code possible.</w:t>
      </w:r>
    </w:p>
    <w:p w14:paraId="5A5434C4" w14:textId="77777777" w:rsidR="00A6077E" w:rsidRDefault="00DB5590">
      <w:pPr>
        <w:pStyle w:val="Bullets"/>
        <w:rPr>
          <w:rFonts w:ascii="Calibri" w:hAnsi="Calibri" w:cs="Calibri"/>
        </w:rPr>
      </w:pPr>
      <w:r>
        <w:rPr>
          <w:rFonts w:ascii="Calibri" w:hAnsi="Calibri" w:cs="Calibri"/>
        </w:rPr>
        <w:t>Warning indication “battery almost empty”.</w:t>
      </w:r>
    </w:p>
    <w:p w14:paraId="52008ADD" w14:textId="48147D95" w:rsidR="00A6077E" w:rsidRDefault="00DB5590">
      <w:pPr>
        <w:pStyle w:val="Bullets"/>
        <w:rPr>
          <w:rFonts w:ascii="Calibri" w:hAnsi="Calibri" w:cs="Calibri"/>
        </w:rPr>
      </w:pPr>
      <w:r>
        <w:rPr>
          <w:rFonts w:ascii="Calibri" w:hAnsi="Calibri" w:cs="Calibri"/>
        </w:rPr>
        <w:t xml:space="preserve">20mm adjustable daybolt for easy closing </w:t>
      </w:r>
    </w:p>
    <w:p w14:paraId="79DC31F3" w14:textId="5FD130C6" w:rsidR="00A6077E" w:rsidRDefault="00DB5590">
      <w:pPr>
        <w:pStyle w:val="Bullets"/>
        <w:rPr>
          <w:rFonts w:ascii="Calibri" w:hAnsi="Calibri" w:cs="Calibri"/>
        </w:rPr>
      </w:pPr>
      <w:r>
        <w:rPr>
          <w:rFonts w:ascii="Calibri" w:hAnsi="Calibri" w:cs="Calibri"/>
        </w:rPr>
        <w:t>The lock is available in silver, RAL 7016 and 9005.</w:t>
      </w:r>
    </w:p>
    <w:p w14:paraId="23E5C028" w14:textId="1FA2E4AB" w:rsidR="00A6077E" w:rsidRDefault="00DB5590">
      <w:pPr>
        <w:pStyle w:val="Bullets"/>
        <w:rPr>
          <w:rFonts w:ascii="Calibri" w:hAnsi="Calibri" w:cs="Calibri"/>
        </w:rPr>
      </w:pPr>
      <w:r>
        <w:rPr>
          <w:rFonts w:ascii="Calibri" w:hAnsi="Calibri" w:cs="Calibri"/>
        </w:rPr>
        <w:t>The keypad is available in silver and RAL 9005.</w:t>
      </w:r>
    </w:p>
    <w:p w14:paraId="0F75262D" w14:textId="16039EA3" w:rsidR="00A6077E" w:rsidRDefault="00DB5590">
      <w:pPr>
        <w:pStyle w:val="Bullets"/>
        <w:rPr>
          <w:rFonts w:ascii="Calibri" w:hAnsi="Calibri" w:cs="Calibri"/>
        </w:rPr>
      </w:pPr>
      <w:r>
        <w:rPr>
          <w:rFonts w:ascii="Calibri" w:hAnsi="Calibri" w:cs="Calibri"/>
        </w:rPr>
        <w:t>Designed and produced in Europe or the United States.</w:t>
      </w:r>
    </w:p>
    <w:p w14:paraId="0881959E" w14:textId="340FF6EB" w:rsidR="00A6077E" w:rsidRDefault="00DB5590">
      <w:pPr>
        <w:pStyle w:val="Pa1"/>
        <w:spacing w:before="180" w:after="120"/>
        <w:rPr>
          <w:rFonts w:asciiTheme="majorHAnsi" w:hAnsiTheme="majorHAnsi" w:cs="Calibri Light (Koppen)"/>
          <w:b/>
          <w:color w:val="FF5000"/>
          <w:sz w:val="20"/>
        </w:rPr>
      </w:pPr>
      <w:r>
        <w:rPr>
          <w:rFonts w:asciiTheme="majorHAnsi" w:hAnsiTheme="majorHAnsi" w:cs="Calibri Light (Koppen)"/>
          <w:b/>
          <w:color w:val="FF5000"/>
          <w:sz w:val="20"/>
        </w:rPr>
        <w:t>PERFORMANCE</w:t>
      </w:r>
    </w:p>
    <w:p w14:paraId="741F6299" w14:textId="5D4B321A" w:rsidR="00A6077E" w:rsidRDefault="00DB5590">
      <w:pPr>
        <w:pStyle w:val="Bullets"/>
        <w:rPr>
          <w:rFonts w:ascii="Calibri" w:hAnsi="Calibri" w:cs="Calibri"/>
        </w:rPr>
      </w:pPr>
      <w:bookmarkStart w:id="0" w:name="_Hlk515625823"/>
      <w:bookmarkStart w:id="1" w:name="_Hlk515626257"/>
      <w:r>
        <w:rPr>
          <w:rFonts w:ascii="Calibri" w:hAnsi="Calibri" w:cs="Calibri"/>
        </w:rPr>
        <w:t>Developed for outdoor use.</w:t>
      </w:r>
    </w:p>
    <w:p w14:paraId="3B540A2A" w14:textId="3CBA4988" w:rsidR="00A6077E" w:rsidRDefault="00DB5590">
      <w:pPr>
        <w:pStyle w:val="Bullets"/>
        <w:rPr>
          <w:rFonts w:ascii="Calibri" w:hAnsi="Calibri" w:cs="Calibri"/>
        </w:rPr>
      </w:pPr>
      <w:r>
        <w:rPr>
          <w:rFonts w:ascii="Calibri" w:hAnsi="Calibri" w:cs="Calibri"/>
        </w:rPr>
        <w:t>Keypad IP56 rating.</w:t>
      </w:r>
    </w:p>
    <w:p w14:paraId="2216C0E1" w14:textId="1E64FFC9" w:rsidR="00A6077E" w:rsidRDefault="00DB5590">
      <w:pPr>
        <w:pStyle w:val="Bullets"/>
        <w:rPr>
          <w:rFonts w:ascii="Calibri" w:hAnsi="Calibri" w:cs="Calibri"/>
        </w:rPr>
      </w:pPr>
      <w:r>
        <w:rPr>
          <w:rFonts w:ascii="Calibri" w:hAnsi="Calibri" w:cs="Calibri"/>
        </w:rPr>
        <w:t>Lock tested for at least 500,000 movements.</w:t>
      </w:r>
    </w:p>
    <w:p w14:paraId="5DF2467D" w14:textId="33E5A581" w:rsidR="00A6077E" w:rsidRDefault="00DB5590">
      <w:pPr>
        <w:pStyle w:val="Bullets"/>
        <w:spacing w:after="0"/>
        <w:ind w:left="714" w:hanging="357"/>
        <w:rPr>
          <w:rFonts w:ascii="Calibri" w:hAnsi="Calibri" w:cs="Calibri"/>
        </w:rPr>
      </w:pPr>
      <w:r>
        <w:rPr>
          <w:rFonts w:ascii="Calibri" w:hAnsi="Calibri" w:cs="Calibri"/>
        </w:rPr>
        <w:t>Maintenance-free (no lubrication).</w:t>
      </w:r>
    </w:p>
    <w:p w14:paraId="3286FF94" w14:textId="0C0B0FAC" w:rsidR="00A6077E" w:rsidRDefault="00DB5590">
      <w:pPr>
        <w:pStyle w:val="Bullets"/>
        <w:spacing w:after="0"/>
        <w:ind w:left="714" w:hanging="357"/>
        <w:rPr>
          <w:rFonts w:ascii="Calibri" w:hAnsi="Calibri" w:cs="Calibri"/>
        </w:rPr>
      </w:pPr>
      <w:r>
        <w:rPr>
          <w:rFonts w:ascii="Calibri" w:hAnsi="Calibri" w:cs="Calibri"/>
        </w:rPr>
        <w:t>2 years</w:t>
      </w:r>
      <w:bookmarkEnd w:id="0"/>
      <w:r>
        <w:rPr>
          <w:rFonts w:ascii="Calibri" w:hAnsi="Calibri" w:cs="Calibri"/>
        </w:rPr>
        <w:t xml:space="preserve"> factory warranty.</w:t>
      </w:r>
    </w:p>
    <w:p w14:paraId="0007A643" w14:textId="1F64E9BE" w:rsidR="00A6077E" w:rsidRDefault="00DB5590">
      <w:pPr>
        <w:pStyle w:val="Bullets"/>
        <w:rPr>
          <w:rFonts w:ascii="Calibri" w:hAnsi="Calibri" w:cs="Calibri"/>
        </w:rPr>
      </w:pPr>
      <w:r>
        <w:rPr>
          <w:rFonts w:ascii="Calibri" w:hAnsi="Calibri" w:cs="Calibri"/>
        </w:rPr>
        <w:t>Battery pack life: 150,000 open/close cycles.</w:t>
      </w:r>
    </w:p>
    <w:bookmarkEnd w:id="1"/>
    <w:p w14:paraId="4082157B" w14:textId="77777777" w:rsidR="00A6077E" w:rsidRDefault="00DB5590">
      <w:pPr>
        <w:pStyle w:val="Pa1"/>
        <w:spacing w:before="180" w:after="120"/>
        <w:rPr>
          <w:rFonts w:asciiTheme="majorHAnsi" w:hAnsiTheme="majorHAnsi" w:cs="Calibri Light (Koppen)"/>
          <w:b/>
          <w:color w:val="FF5000"/>
          <w:sz w:val="20"/>
        </w:rPr>
      </w:pPr>
      <w:r>
        <w:rPr>
          <w:rFonts w:asciiTheme="majorHAnsi" w:hAnsiTheme="majorHAnsi" w:cs="Calibri Light (Koppen)"/>
          <w:b/>
          <w:color w:val="FF5000"/>
          <w:sz w:val="20"/>
        </w:rPr>
        <w:t>INSTALLATION</w:t>
      </w:r>
    </w:p>
    <w:p w14:paraId="76138A80" w14:textId="7606EF10" w:rsidR="00A6077E" w:rsidRDefault="00DB5590">
      <w:pPr>
        <w:pStyle w:val="Bullets"/>
        <w:rPr>
          <w:rFonts w:ascii="Calibri" w:hAnsi="Calibri" w:cs="Calibri"/>
        </w:rPr>
      </w:pPr>
      <w:bookmarkStart w:id="2" w:name="_Hlk515626267"/>
      <w:r>
        <w:rPr>
          <w:rFonts w:ascii="Calibri" w:hAnsi="Calibri" w:cs="Calibri"/>
        </w:rPr>
        <w:t>The lock is mounted with 2 Allen bolts.</w:t>
      </w:r>
    </w:p>
    <w:p w14:paraId="2EA0682E" w14:textId="71DE9A54" w:rsidR="00A6077E" w:rsidRDefault="00DB5590">
      <w:pPr>
        <w:pStyle w:val="Bullets"/>
        <w:rPr>
          <w:rFonts w:ascii="Calibri" w:hAnsi="Calibri" w:cs="Calibri"/>
        </w:rPr>
      </w:pPr>
      <w:r>
        <w:rPr>
          <w:rFonts w:ascii="Calibri" w:hAnsi="Calibri" w:cs="Calibri"/>
        </w:rPr>
        <w:t>The keypad is mounted with standard screws</w:t>
      </w:r>
    </w:p>
    <w:p w14:paraId="54FCDA1A" w14:textId="2FC9AFC4" w:rsidR="00A6077E" w:rsidRDefault="00DB5590">
      <w:pPr>
        <w:pStyle w:val="Bullets"/>
        <w:rPr>
          <w:rFonts w:ascii="Calibri" w:hAnsi="Calibri" w:cs="Calibri"/>
        </w:rPr>
      </w:pPr>
      <w:r>
        <w:rPr>
          <w:rFonts w:ascii="Calibri" w:hAnsi="Calibri" w:cs="Calibri"/>
        </w:rPr>
        <w:t>Continuous horizontal adjustability of 20mm of the daybolt.</w:t>
      </w:r>
    </w:p>
    <w:p w14:paraId="0347FD34" w14:textId="3A7F92A2" w:rsidR="00A6077E" w:rsidRDefault="00DB5590">
      <w:pPr>
        <w:pStyle w:val="Bullets"/>
        <w:rPr>
          <w:rFonts w:ascii="Calibri" w:hAnsi="Calibri" w:cs="Calibri"/>
        </w:rPr>
      </w:pPr>
      <w:r>
        <w:rPr>
          <w:rFonts w:ascii="Calibri" w:hAnsi="Calibri" w:cs="Calibri"/>
        </w:rPr>
        <w:t>Simple left and right reversible daybolt.</w:t>
      </w:r>
    </w:p>
    <w:p w14:paraId="4ED52CB4" w14:textId="4A0F0A44" w:rsidR="00A6077E" w:rsidRDefault="00DB5590">
      <w:pPr>
        <w:pStyle w:val="Bullets"/>
        <w:rPr>
          <w:rFonts w:ascii="Calibri" w:hAnsi="Calibri" w:cs="Calibri"/>
        </w:rPr>
      </w:pPr>
      <w:bookmarkStart w:id="3" w:name="_Hlk526414552"/>
      <w:r>
        <w:rPr>
          <w:rFonts w:ascii="Calibri" w:hAnsi="Calibri" w:cs="Calibri"/>
        </w:rPr>
        <w:t>Master function via key or master code.</w:t>
      </w:r>
    </w:p>
    <w:p w14:paraId="78F42579" w14:textId="646B9AA8" w:rsidR="00A6077E" w:rsidRDefault="00DB5590">
      <w:pPr>
        <w:pStyle w:val="Bullets"/>
        <w:rPr>
          <w:rFonts w:ascii="Calibri" w:hAnsi="Calibri" w:cs="Calibri"/>
        </w:rPr>
      </w:pPr>
      <w:r>
        <w:rPr>
          <w:rFonts w:ascii="Calibri" w:hAnsi="Calibri" w:cs="Calibri"/>
        </w:rPr>
        <w:t>Installation video available.</w:t>
      </w:r>
    </w:p>
    <w:bookmarkEnd w:id="2"/>
    <w:bookmarkEnd w:id="3"/>
    <w:p w14:paraId="76A6A8CE" w14:textId="77777777" w:rsidR="00A6077E" w:rsidRDefault="00DB5590">
      <w:pPr>
        <w:pStyle w:val="Pa1"/>
        <w:spacing w:before="180" w:after="120"/>
        <w:rPr>
          <w:rFonts w:asciiTheme="majorHAnsi" w:hAnsiTheme="majorHAnsi" w:cs="Calibri Light (Koppen)"/>
          <w:b/>
          <w:color w:val="FF5000"/>
          <w:sz w:val="20"/>
        </w:rPr>
      </w:pPr>
      <w:r>
        <w:rPr>
          <w:rFonts w:asciiTheme="majorHAnsi" w:hAnsiTheme="majorHAnsi" w:cs="Calibri Light (Koppen)"/>
          <w:b/>
          <w:color w:val="FF5000"/>
          <w:sz w:val="20"/>
        </w:rPr>
        <w:t>MATERIAL</w:t>
      </w:r>
    </w:p>
    <w:p w14:paraId="74EAFA83" w14:textId="7D67D099" w:rsidR="00A6077E" w:rsidRDefault="00DB5590">
      <w:pPr>
        <w:pStyle w:val="Bullets"/>
        <w:rPr>
          <w:rFonts w:ascii="Calibri" w:hAnsi="Calibri" w:cs="Calibri"/>
        </w:rPr>
      </w:pPr>
      <w:r>
        <w:rPr>
          <w:rFonts w:ascii="Calibri" w:hAnsi="Calibri" w:cs="Calibri"/>
        </w:rPr>
        <w:t>Stainless steel (304) mechanism.</w:t>
      </w:r>
    </w:p>
    <w:p w14:paraId="4D83766F" w14:textId="77777777" w:rsidR="00A6077E" w:rsidRDefault="00DB5590">
      <w:pPr>
        <w:pStyle w:val="Bullets"/>
        <w:rPr>
          <w:rFonts w:ascii="Calibri" w:hAnsi="Calibri" w:cs="Calibri"/>
        </w:rPr>
      </w:pPr>
      <w:r>
        <w:rPr>
          <w:rFonts w:ascii="Calibri" w:hAnsi="Calibri" w:cs="Calibri"/>
        </w:rPr>
        <w:t xml:space="preserve">The Mechanism has an aluminium housing. </w:t>
      </w:r>
    </w:p>
    <w:p w14:paraId="071FC636" w14:textId="440EB4E2" w:rsidR="00A6077E" w:rsidRDefault="00DB5590">
      <w:pPr>
        <w:pStyle w:val="Bullets"/>
        <w:rPr>
          <w:rFonts w:ascii="Calibri" w:hAnsi="Calibri" w:cs="Calibri"/>
        </w:rPr>
      </w:pPr>
      <w:r>
        <w:rPr>
          <w:rFonts w:ascii="Calibri" w:hAnsi="Calibri" w:cs="Calibri"/>
        </w:rPr>
        <w:t xml:space="preserve">Powder coating applied in compliance with the Qualicoat standard. </w:t>
      </w:r>
    </w:p>
    <w:p w14:paraId="6903C5FA" w14:textId="12BA6EBA" w:rsidR="00A6077E" w:rsidRDefault="00DB5590">
      <w:pPr>
        <w:pStyle w:val="Bullets"/>
        <w:rPr>
          <w:rFonts w:ascii="Calibri" w:hAnsi="Calibri" w:cs="Calibri"/>
        </w:rPr>
      </w:pPr>
      <w:r>
        <w:rPr>
          <w:rFonts w:ascii="Calibri" w:hAnsi="Calibri" w:cs="Calibri"/>
        </w:rPr>
        <w:t>Rust resistance of 1000h salt spray test in accordance with ISO9227.</w:t>
      </w:r>
    </w:p>
    <w:p w14:paraId="13B4D1FB" w14:textId="317624AB" w:rsidR="00A6077E" w:rsidRDefault="00DB5590">
      <w:pPr>
        <w:pStyle w:val="Bullets"/>
        <w:rPr>
          <w:rFonts w:ascii="Calibri" w:hAnsi="Calibri" w:cs="Calibri"/>
        </w:rPr>
      </w:pPr>
      <w:r>
        <w:rPr>
          <w:rFonts w:ascii="Calibri" w:hAnsi="Calibri" w:cs="Calibri"/>
        </w:rPr>
        <w:t>Stainless steel push buttons.</w:t>
      </w:r>
    </w:p>
    <w:sectPr w:rsidR="00A607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21E5" w14:textId="77777777" w:rsidR="00A6077E" w:rsidRDefault="00DB5590">
      <w:pPr>
        <w:spacing w:after="0" w:line="240" w:lineRule="auto"/>
      </w:pPr>
      <w:r>
        <w:separator/>
      </w:r>
    </w:p>
  </w:endnote>
  <w:endnote w:type="continuationSeparator" w:id="0">
    <w:p w14:paraId="14917ED6" w14:textId="77777777" w:rsidR="00A6077E" w:rsidRDefault="00DB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PT Light">
    <w:altName w:val="Century Gothic"/>
    <w:panose1 w:val="020B0402020204020303"/>
    <w:charset w:val="00"/>
    <w:family w:val="swiss"/>
    <w:notTrueType/>
    <w:pitch w:val="variable"/>
    <w:sig w:usb0="A00002FF" w:usb1="5000204B" w:usb2="00000000" w:usb3="00000000" w:csb0="00000097" w:csb1="00000000"/>
  </w:font>
  <w:font w:name="Futura Std Medium">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Light (Kopp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4A61" w14:textId="77777777" w:rsidR="00A6077E" w:rsidRDefault="00DB5590">
    <w:pPr>
      <w:pStyle w:val="Voettekst"/>
    </w:pPr>
    <w:r>
      <w:rPr>
        <w:noProof/>
      </w:rPr>
      <w:drawing>
        <wp:anchor distT="0" distB="0" distL="114300" distR="114300" simplePos="0" relativeHeight="251659264" behindDoc="1" locked="0" layoutInCell="1" allowOverlap="1" wp14:anchorId="37922C6D" wp14:editId="7DBF2C7C">
          <wp:simplePos x="0" y="0"/>
          <wp:positionH relativeFrom="column">
            <wp:posOffset>-13335</wp:posOffset>
          </wp:positionH>
          <wp:positionV relativeFrom="paragraph">
            <wp:posOffset>108585</wp:posOffset>
          </wp:positionV>
          <wp:extent cx="1486535" cy="242570"/>
          <wp:effectExtent l="0" t="0" r="12065" b="11430"/>
          <wp:wrapNone/>
          <wp:docPr id="1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1">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A1A8304" wp14:editId="5620EE91">
              <wp:simplePos x="0" y="0"/>
              <wp:positionH relativeFrom="column">
                <wp:posOffset>3078480</wp:posOffset>
              </wp:positionH>
              <wp:positionV relativeFrom="paragraph">
                <wp:posOffset>-6985</wp:posOffset>
              </wp:positionV>
              <wp:extent cx="3200400" cy="571500"/>
              <wp:effectExtent l="0" t="0" r="0" b="12700"/>
              <wp:wrapNone/>
              <wp:docPr id="4" name="Tekstvak 4"/>
              <wp:cNvGraphicFramePr/>
              <a:graphic xmlns:a="http://schemas.openxmlformats.org/drawingml/2006/main">
                <a:graphicData uri="http://schemas.microsoft.com/office/word/2010/wordprocessingShape">
                  <wps:wsp>
                    <wps:cNvSpPr txBox="1"/>
                    <wps:spPr>
                      <a:xfrm>
                        <a:off x="0" y="0"/>
                        <a:ext cx="32004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8566AC" w14:textId="77777777" w:rsidR="00A6077E" w:rsidRDefault="00DB5590">
                          <w:pPr>
                            <w:pStyle w:val="Pa0"/>
                            <w:jc w:val="right"/>
                            <w:rPr>
                              <w:rFonts w:ascii="Futura Std Book" w:hAnsi="Futura Std Book" w:cs="Futura Std Book"/>
                              <w:color w:val="262626" w:themeColor="text1" w:themeTint="D9"/>
                              <w:sz w:val="20"/>
                            </w:rPr>
                          </w:pPr>
                          <w:r>
                            <w:rPr>
                              <w:rStyle w:val="A1"/>
                              <w:color w:val="262626" w:themeColor="text1" w:themeTint="D9"/>
                            </w:rPr>
                            <w:t>Mannebeekstraat 21, 8790 Waregem - Belgium</w:t>
                          </w:r>
                        </w:p>
                        <w:p w14:paraId="6AC0C8B2" w14:textId="77777777" w:rsidR="00A6077E" w:rsidRDefault="00DB5590">
                          <w:pPr>
                            <w:jc w:val="right"/>
                            <w:rPr>
                              <w:color w:val="EB8215"/>
                            </w:rPr>
                          </w:pPr>
                          <w:r>
                            <w:rPr>
                              <w:rStyle w:val="A1"/>
                              <w:color w:val="262626" w:themeColor="text1" w:themeTint="D9"/>
                            </w:rPr>
                            <w:t>Tel. +32(0)56 77 27 66, Fax. +32(0)56 77 69 26, info@locinox.com,</w:t>
                          </w:r>
                          <w:r>
                            <w:rPr>
                              <w:rStyle w:val="A1"/>
                              <w:b/>
                              <w:color w:val="EB8215"/>
                            </w:rPr>
                            <w:t>www.locinox.com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1A8304" id="_x0000_t202" coordsize="21600,21600" o:spt="202" path="m,l,21600r21600,l21600,xe">
              <v:stroke joinstyle="miter"/>
              <v:path gradientshapeok="t" o:connecttype="rect"/>
            </v:shapetype>
            <v:shape id="Tekstvak 4" o:spid="_x0000_s1026" type="#_x0000_t202" style="position:absolute;margin-left:242.4pt;margin-top:-.55pt;width:252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" filled="f" stroked="f">
              <v:textbox>
                <w:txbxContent>
                  <w:p w14:paraId="7A8566AC" w14:textId="77777777" w:rsidR="00A6077E" w:rsidRDefault="00DB5590">
                    <w:pPr>
                      <w:pStyle w:val="Pa0"/>
                      <w:jc w:val="right"/>
                      <w:rPr>
                        <w:rFonts w:ascii="Futura Std Book" w:hAnsi="Futura Std Book" w:cs="Futura Std Book"/>
                        <w:color w:val="262626" w:themeColor="text1" w:themeTint="D9"/>
                        <w:sz w:val="20"/>
                      </w:rPr>
                    </w:pPr>
                    <w:r>
                      <w:rPr>
                        <w:rStyle w:val="A1"/>
                        <w:color w:val="262626" w:themeColor="text1" w:themeTint="D9"/>
                      </w:rPr>
                      <w:t>Mannebeekstraat 21, 8790 Waregem - Belgium</w:t>
                    </w:r>
                  </w:p>
                  <w:p w14:paraId="6AC0C8B2" w14:textId="77777777" w:rsidR="00A6077E" w:rsidRDefault="00DB5590">
                    <w:pPr>
                      <w:jc w:val="right"/>
                      <w:rPr>
                        <w:color w:val="EB8215"/>
                      </w:rPr>
                    </w:pPr>
                    <w:r>
                      <w:rPr>
                        <w:rStyle w:val="A1"/>
                        <w:color w:val="262626" w:themeColor="text1" w:themeTint="D9"/>
                      </w:rPr>
                      <w:t>Tel. +32(0)56 77 27 66, Fax. +32(0)56 77 69 26, info@locinox.com,</w:t>
                    </w:r>
                    <w:r>
                      <w:rPr>
                        <w:rStyle w:val="A1"/>
                        <w:b/>
                        <w:color w:val="EB8215"/>
                      </w:rPr>
                      <w:t>www.locinox.com</w:t>
                    </w:r>
                  </w:p>
                </w:txbxContent>
              </v:textbox>
            </v:shape>
          </w:pict>
        </mc:Fallback>
      </mc:AlternateContent>
    </w:r>
    <w:r>
      <w:rPr>
        <w:rFonts w:ascii="Futura Std Book" w:hAnsi="Futura Std Book" w:cs="Futura Std Medium"/>
        <w:noProof/>
        <w:color w:val="E7E6E6" w:themeColor="background2"/>
        <w:sz w:val="40"/>
      </w:rPr>
      <w:drawing>
        <wp:anchor distT="0" distB="0" distL="114300" distR="114300" simplePos="0" relativeHeight="251661312" behindDoc="0" locked="0" layoutInCell="1" allowOverlap="1" wp14:anchorId="486D20C5" wp14:editId="1D8EF538">
          <wp:simplePos x="0" y="0"/>
          <wp:positionH relativeFrom="column">
            <wp:posOffset>0</wp:posOffset>
          </wp:positionH>
          <wp:positionV relativeFrom="paragraph">
            <wp:posOffset>-104140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p>
  <w:p w14:paraId="528E58EA" w14:textId="77777777" w:rsidR="00A6077E" w:rsidRDefault="00A607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C207" w14:textId="77777777" w:rsidR="00A6077E" w:rsidRDefault="00DB5590">
      <w:pPr>
        <w:spacing w:after="0" w:line="240" w:lineRule="auto"/>
      </w:pPr>
      <w:r>
        <w:separator/>
      </w:r>
    </w:p>
  </w:footnote>
  <w:footnote w:type="continuationSeparator" w:id="0">
    <w:p w14:paraId="01A613F9" w14:textId="77777777" w:rsidR="00A6077E" w:rsidRDefault="00DB5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A123" w14:textId="1D5EE766" w:rsidR="00A6077E" w:rsidRDefault="00DB5590">
    <w:pPr>
      <w:spacing w:after="100" w:afterAutospacing="1"/>
      <w:jc w:val="right"/>
      <w:rPr>
        <w:rFonts w:cstheme="minorHAnsi"/>
        <w:color w:val="AEAAAA" w:themeColor="background2" w:themeShade="BF"/>
        <w:sz w:val="24"/>
      </w:rPr>
    </w:pPr>
    <w:r>
      <w:rPr>
        <w:rFonts w:cstheme="minorHAnsi"/>
        <w:color w:val="AEAAAA" w:themeColor="background2" w:themeShade="BF"/>
        <w:sz w:val="24"/>
      </w:rPr>
      <w:t>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B0BBD"/>
    <w:multiLevelType w:val="hybridMultilevel"/>
    <w:tmpl w:val="9F1A4FF4"/>
    <w:lvl w:ilvl="0" w:tplc="C6E0FEB4">
      <w:numFmt w:val="bullet"/>
      <w:pStyle w:val="Bullets"/>
      <w:lvlText w:val=""/>
      <w:lvlJc w:val="left"/>
      <w:pPr>
        <w:ind w:left="720" w:hanging="360"/>
      </w:pPr>
      <w:rPr>
        <w:rFonts w:ascii="Wingdings 3" w:hAnsi="Wingdings 3" w:cs="Futura Std Book" w:hint="default"/>
        <w:color w:val="EB8215"/>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55349952">
    <w:abstractNumId w:val="0"/>
  </w:num>
  <w:num w:numId="2" w16cid:durableId="465775844">
    <w:abstractNumId w:val="0"/>
  </w:num>
  <w:num w:numId="3" w16cid:durableId="249588396">
    <w:abstractNumId w:val="0"/>
  </w:num>
  <w:num w:numId="4" w16cid:durableId="52941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18"/>
    <w:rsid w:val="000A3721"/>
    <w:rsid w:val="00183BED"/>
    <w:rsid w:val="00255FCB"/>
    <w:rsid w:val="002710E0"/>
    <w:rsid w:val="002C463D"/>
    <w:rsid w:val="002E4580"/>
    <w:rsid w:val="00307428"/>
    <w:rsid w:val="003127DB"/>
    <w:rsid w:val="00426F15"/>
    <w:rsid w:val="00511222"/>
    <w:rsid w:val="005F4C4D"/>
    <w:rsid w:val="00681685"/>
    <w:rsid w:val="006F3A3D"/>
    <w:rsid w:val="007028BA"/>
    <w:rsid w:val="007477CF"/>
    <w:rsid w:val="00A37390"/>
    <w:rsid w:val="00A6077E"/>
    <w:rsid w:val="00AD3F5A"/>
    <w:rsid w:val="00B0061E"/>
    <w:rsid w:val="00B27C6A"/>
    <w:rsid w:val="00B4514E"/>
    <w:rsid w:val="00B870FF"/>
    <w:rsid w:val="00C921B9"/>
    <w:rsid w:val="00D15060"/>
    <w:rsid w:val="00DB5590"/>
    <w:rsid w:val="00E83697"/>
    <w:rsid w:val="00EB0519"/>
    <w:rsid w:val="00F0456A"/>
    <w:rsid w:val="00F64E18"/>
    <w:rsid w:val="00F940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AC62"/>
  <w15:chartTrackingRefBased/>
  <w15:docId w15:val="{A9862177-5EAD-4040-8AB8-E4094A4D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4E18"/>
    <w:rPr>
      <w:kern w:val="0"/>
      <w14:ligatures w14:val="none"/>
    </w:rPr>
  </w:style>
  <w:style w:type="paragraph" w:styleId="Kop1">
    <w:name w:val="heading 1"/>
    <w:basedOn w:val="Standaard"/>
    <w:next w:val="Standaard"/>
    <w:link w:val="Kop1Char"/>
    <w:uiPriority w:val="9"/>
    <w:qFormat/>
    <w:rsid w:val="002E4580"/>
    <w:pPr>
      <w:keepNext/>
      <w:keepLines/>
      <w:spacing w:before="240" w:after="0"/>
      <w:outlineLvl w:val="0"/>
    </w:pPr>
    <w:rPr>
      <w:rFonts w:eastAsiaTheme="majorEastAsia" w:cstheme="majorBidi"/>
      <w:color w:val="FF8200"/>
      <w:sz w:val="32"/>
      <w:szCs w:val="32"/>
    </w:rPr>
  </w:style>
  <w:style w:type="paragraph" w:styleId="Kop2">
    <w:name w:val="heading 2"/>
    <w:basedOn w:val="Standaard"/>
    <w:next w:val="Standaard"/>
    <w:link w:val="Kop2Char"/>
    <w:autoRedefine/>
    <w:uiPriority w:val="9"/>
    <w:semiHidden/>
    <w:unhideWhenUsed/>
    <w:qFormat/>
    <w:rsid w:val="002E4580"/>
    <w:pPr>
      <w:keepNext/>
      <w:keepLines/>
      <w:spacing w:before="40" w:after="0"/>
      <w:outlineLvl w:val="1"/>
    </w:pPr>
    <w:rPr>
      <w:rFonts w:eastAsiaTheme="majorEastAsia" w:cstheme="majorBidi"/>
      <w:color w:val="FF820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4580"/>
    <w:rPr>
      <w:rFonts w:ascii="Futura PT Light" w:eastAsiaTheme="majorEastAsia" w:hAnsi="Futura PT Light" w:cstheme="majorBidi"/>
      <w:color w:val="FF8200"/>
      <w:sz w:val="32"/>
      <w:szCs w:val="32"/>
    </w:rPr>
  </w:style>
  <w:style w:type="character" w:customStyle="1" w:styleId="Kop2Char">
    <w:name w:val="Kop 2 Char"/>
    <w:basedOn w:val="Standaardalinea-lettertype"/>
    <w:link w:val="Kop2"/>
    <w:uiPriority w:val="9"/>
    <w:semiHidden/>
    <w:rsid w:val="002E4580"/>
    <w:rPr>
      <w:rFonts w:ascii="Futura PT Light" w:eastAsiaTheme="majorEastAsia" w:hAnsi="Futura PT Light" w:cstheme="majorBidi"/>
      <w:color w:val="FF8200"/>
      <w:sz w:val="26"/>
      <w:szCs w:val="26"/>
    </w:rPr>
  </w:style>
  <w:style w:type="paragraph" w:customStyle="1" w:styleId="Pa1">
    <w:name w:val="Pa1"/>
    <w:basedOn w:val="Standaard"/>
    <w:next w:val="Standaard"/>
    <w:uiPriority w:val="99"/>
    <w:rsid w:val="00F64E18"/>
    <w:pPr>
      <w:autoSpaceDE w:val="0"/>
      <w:autoSpaceDN w:val="0"/>
      <w:adjustRightInd w:val="0"/>
      <w:spacing w:after="0" w:line="241" w:lineRule="atLeast"/>
    </w:pPr>
    <w:rPr>
      <w:rFonts w:ascii="Futura Std Medium" w:hAnsi="Futura Std Medium"/>
      <w:sz w:val="24"/>
      <w:szCs w:val="24"/>
    </w:rPr>
  </w:style>
  <w:style w:type="paragraph" w:customStyle="1" w:styleId="Bullets">
    <w:name w:val="Bullets"/>
    <w:basedOn w:val="Standaard"/>
    <w:qFormat/>
    <w:rsid w:val="00F64E18"/>
    <w:pPr>
      <w:numPr>
        <w:numId w:val="1"/>
      </w:numPr>
      <w:autoSpaceDE w:val="0"/>
      <w:autoSpaceDN w:val="0"/>
      <w:adjustRightInd w:val="0"/>
      <w:spacing w:after="24" w:line="240" w:lineRule="auto"/>
    </w:pPr>
    <w:rPr>
      <w:rFonts w:ascii="Futura Std Book" w:hAnsi="Futura Std Book" w:cs="Futura Std Book"/>
      <w:color w:val="000000"/>
      <w:sz w:val="20"/>
      <w:szCs w:val="20"/>
      <w:lang w:val="en-GB"/>
    </w:rPr>
  </w:style>
  <w:style w:type="paragraph" w:styleId="Koptekst">
    <w:name w:val="header"/>
    <w:basedOn w:val="Standaard"/>
    <w:link w:val="KoptekstChar"/>
    <w:uiPriority w:val="99"/>
    <w:unhideWhenUsed/>
    <w:rsid w:val="00F64E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4E18"/>
    <w:rPr>
      <w:kern w:val="0"/>
      <w14:ligatures w14:val="none"/>
    </w:rPr>
  </w:style>
  <w:style w:type="paragraph" w:styleId="Voettekst">
    <w:name w:val="footer"/>
    <w:basedOn w:val="Standaard"/>
    <w:link w:val="VoettekstChar"/>
    <w:uiPriority w:val="99"/>
    <w:unhideWhenUsed/>
    <w:rsid w:val="00F64E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4E18"/>
    <w:rPr>
      <w:kern w:val="0"/>
      <w14:ligatures w14:val="none"/>
    </w:rPr>
  </w:style>
  <w:style w:type="paragraph" w:customStyle="1" w:styleId="Pa0">
    <w:name w:val="Pa0"/>
    <w:basedOn w:val="Standaard"/>
    <w:next w:val="Standaard"/>
    <w:uiPriority w:val="99"/>
    <w:rsid w:val="00F64E18"/>
    <w:pPr>
      <w:autoSpaceDE w:val="0"/>
      <w:autoSpaceDN w:val="0"/>
      <w:adjustRightInd w:val="0"/>
      <w:spacing w:after="0" w:line="241" w:lineRule="atLeast"/>
    </w:pPr>
    <w:rPr>
      <w:rFonts w:ascii="Futura Std Medium" w:hAnsi="Futura Std Medium"/>
      <w:sz w:val="24"/>
      <w:szCs w:val="24"/>
    </w:rPr>
  </w:style>
  <w:style w:type="character" w:customStyle="1" w:styleId="A1">
    <w:name w:val="A1"/>
    <w:uiPriority w:val="99"/>
    <w:rsid w:val="00F64E18"/>
    <w:rPr>
      <w:rFonts w:ascii="Futura Std Book" w:hAnsi="Futura Std Book" w:cs="Futura Std Book"/>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De Naeyer</dc:creator>
  <cp:keywords/>
  <dc:description/>
  <cp:lastModifiedBy>Xavier De Naeyer</cp:lastModifiedBy>
  <cp:revision>2</cp:revision>
  <cp:lastPrinted>2023-07-11T09:17:00Z</cp:lastPrinted>
  <dcterms:created xsi:type="dcterms:W3CDTF">2025-03-27T13:47:00Z</dcterms:created>
  <dcterms:modified xsi:type="dcterms:W3CDTF">2025-03-27T13:47:00Z</dcterms:modified>
</cp:coreProperties>
</file>